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EC" w:rsidRDefault="00536BEC" w:rsidP="00404E9A">
      <w:pPr>
        <w:shd w:val="clear" w:color="auto" w:fill="FFFFFF"/>
        <w:ind w:firstLine="0"/>
        <w:jc w:val="left"/>
        <w:rPr>
          <w:rFonts w:eastAsia="Times New Roman" w:cs="Times New Roman"/>
          <w:color w:val="8D8D8D"/>
          <w:szCs w:val="30"/>
          <w:lang w:eastAsia="ru-RU"/>
        </w:rPr>
      </w:pPr>
    </w:p>
    <w:p w:rsidR="00404E9A" w:rsidRDefault="00404E9A" w:rsidP="00404E9A">
      <w:pPr>
        <w:shd w:val="clear" w:color="auto" w:fill="FFFFFF"/>
        <w:ind w:firstLine="0"/>
        <w:jc w:val="left"/>
        <w:rPr>
          <w:rFonts w:eastAsia="Times New Roman" w:cs="Times New Roman"/>
          <w:color w:val="8D8D8D"/>
          <w:szCs w:val="30"/>
          <w:lang w:eastAsia="ru-RU"/>
        </w:rPr>
      </w:pPr>
      <w:r w:rsidRPr="00404E9A">
        <w:rPr>
          <w:rFonts w:eastAsia="Times New Roman" w:cs="Times New Roman"/>
          <w:color w:val="8D8D8D"/>
          <w:szCs w:val="30"/>
          <w:lang w:eastAsia="ru-RU"/>
        </w:rPr>
        <w:t>Указ № 233 от 29 июня 2017 г.</w:t>
      </w:r>
    </w:p>
    <w:p w:rsidR="00536BEC" w:rsidRDefault="00536BEC" w:rsidP="00404E9A">
      <w:pPr>
        <w:shd w:val="clear" w:color="auto" w:fill="FFFFFF"/>
        <w:ind w:firstLine="0"/>
        <w:jc w:val="left"/>
        <w:rPr>
          <w:rFonts w:eastAsia="Times New Roman" w:cs="Times New Roman"/>
          <w:color w:val="8D8D8D"/>
          <w:szCs w:val="30"/>
          <w:lang w:eastAsia="ru-RU"/>
        </w:rPr>
      </w:pPr>
    </w:p>
    <w:p w:rsidR="00536BEC" w:rsidRDefault="00536BEC" w:rsidP="00536BEC">
      <w:pPr>
        <w:ind w:firstLine="0"/>
        <w:jc w:val="left"/>
      </w:pPr>
      <w:r>
        <w:rPr>
          <w:b/>
          <w:bCs/>
        </w:rPr>
        <w:t>Указ Президента РБ № 233 ОТ 29.06.2017 ВСТУПАЕТ В СИЛУ С 1 АВГУСТА 2017 ГОДА.</w:t>
      </w:r>
    </w:p>
    <w:p w:rsidR="00536BEC" w:rsidRPr="00404E9A" w:rsidRDefault="00536BEC" w:rsidP="00404E9A">
      <w:pPr>
        <w:shd w:val="clear" w:color="auto" w:fill="FFFFFF"/>
        <w:ind w:firstLine="0"/>
        <w:jc w:val="left"/>
        <w:rPr>
          <w:rFonts w:eastAsia="Times New Roman" w:cs="Times New Roman"/>
          <w:color w:val="8D8D8D"/>
          <w:szCs w:val="30"/>
          <w:lang w:eastAsia="ru-RU"/>
        </w:rPr>
      </w:pPr>
    </w:p>
    <w:p w:rsidR="00404E9A" w:rsidRPr="00404E9A" w:rsidRDefault="00404E9A" w:rsidP="00404E9A">
      <w:pPr>
        <w:shd w:val="clear" w:color="auto" w:fill="FFFFFF"/>
        <w:ind w:firstLine="0"/>
        <w:jc w:val="left"/>
        <w:outlineLvl w:val="0"/>
        <w:rPr>
          <w:rFonts w:eastAsia="Times New Roman" w:cs="Times New Roman"/>
          <w:b/>
          <w:bCs/>
          <w:color w:val="000000"/>
          <w:kern w:val="36"/>
          <w:szCs w:val="30"/>
          <w:lang w:eastAsia="ru-RU"/>
        </w:rPr>
      </w:pPr>
      <w:r w:rsidRPr="00404E9A">
        <w:rPr>
          <w:rFonts w:eastAsia="Times New Roman" w:cs="Times New Roman"/>
          <w:b/>
          <w:bCs/>
          <w:color w:val="000000"/>
          <w:kern w:val="36"/>
          <w:szCs w:val="30"/>
          <w:lang w:eastAsia="ru-RU"/>
        </w:rPr>
        <w:t>О пенсионном обеспечении отдельных категорий граждан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 xml:space="preserve">В целях повышения уровня социальной защиты отдельных категорий граждан: 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1. Установить, что: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1.1. трудовая пенсия по возрасту назначается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(далее – страховой стаж) не менее 10 лет: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гражданам, имеющим стаж работы, предусмотренный в статье 51 Закона Республики Беларусь от 17 апреля 1992 года ”О пенсионном обеспечении“ (далее – Закон), не менее 40 лет у мужчин и 35 лет у женщин;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гражданам, проходившим военную службу (службу в военизированных организациях) и имеющим стаж работы, предусмотренный в статье 51 Закона, не менее 25 лет у мужчин и 20 лет у женщин, включая не менее 10 календарных лет военной службы (службы в военизированных организациях)*.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Право на трудовую пенсию по возрасту в соответствии с частью первой настоящего подпункта предоставляется гражданам, достигшим общеустановленного пенсионного возраста, при отсутствии требуемого страхового стажа, установленного в абзаце втором части первой статьи 5 Закона, и не имеющим права на пенсию в соответствии с Законом Республики Беларусь от 17 декабря 1992 года ”О пенсионном обеспечении военнослужащих, лиц начальствующего</w:t>
      </w:r>
      <w:r w:rsidR="00F74BC9">
        <w:rPr>
          <w:rFonts w:eastAsia="Times New Roman" w:cs="Times New Roman"/>
          <w:color w:val="323130"/>
          <w:szCs w:val="30"/>
          <w:lang w:eastAsia="ru-RU"/>
        </w:rPr>
        <w:t xml:space="preserve"> </w:t>
      </w:r>
      <w:r w:rsidRPr="00404E9A">
        <w:rPr>
          <w:rFonts w:eastAsia="Times New Roman" w:cs="Times New Roman"/>
          <w:color w:val="323130"/>
          <w:szCs w:val="30"/>
          <w:lang w:eastAsia="ru-RU"/>
        </w:rPr>
        <w:t>и рядового состава органов внутренних дел, Следственного комитета Республики Беларусь, 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расследований“;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proofErr w:type="gramStart"/>
      <w:r w:rsidRPr="00404E9A">
        <w:rPr>
          <w:rFonts w:eastAsia="Times New Roman" w:cs="Times New Roman"/>
          <w:color w:val="323130"/>
          <w:szCs w:val="30"/>
          <w:lang w:eastAsia="ru-RU"/>
        </w:rPr>
        <w:t xml:space="preserve">1.2. периоды ухода за инвалидом I группы или ребенком-инвалидом в возрасте до 18 лет, а также за престарелым, достигшим 80-летнего возраста, нуждающимся по заключению медико-реабилитационной экспертной комиссии или государственной организации здравоохранения в постоянном уходе, засчитываются в стаж работы до достижения лицами, </w:t>
      </w:r>
      <w:r w:rsidRPr="00404E9A">
        <w:rPr>
          <w:rFonts w:eastAsia="Times New Roman" w:cs="Times New Roman"/>
          <w:color w:val="323130"/>
          <w:szCs w:val="30"/>
          <w:lang w:eastAsia="ru-RU"/>
        </w:rPr>
        <w:lastRenderedPageBreak/>
        <w:t>осуществлявшими уход, возраста, дающего право на социальную пенсию (мужчины – 65 лет, женщины – 60 лет), при соблюдении иных условий, предусмотренных</w:t>
      </w:r>
      <w:proofErr w:type="gramEnd"/>
      <w:r w:rsidRPr="00404E9A">
        <w:rPr>
          <w:rFonts w:eastAsia="Times New Roman" w:cs="Times New Roman"/>
          <w:color w:val="323130"/>
          <w:szCs w:val="30"/>
          <w:lang w:eastAsia="ru-RU"/>
        </w:rPr>
        <w:t xml:space="preserve"> в пункте ”</w:t>
      </w:r>
      <w:proofErr w:type="spellStart"/>
      <w:r w:rsidRPr="00404E9A">
        <w:rPr>
          <w:rFonts w:eastAsia="Times New Roman" w:cs="Times New Roman"/>
          <w:color w:val="323130"/>
          <w:szCs w:val="30"/>
          <w:lang w:eastAsia="ru-RU"/>
        </w:rPr>
        <w:t>д</w:t>
      </w:r>
      <w:proofErr w:type="spellEnd"/>
      <w:r w:rsidRPr="00404E9A">
        <w:rPr>
          <w:rFonts w:eastAsia="Times New Roman" w:cs="Times New Roman"/>
          <w:color w:val="323130"/>
          <w:szCs w:val="30"/>
          <w:lang w:eastAsia="ru-RU"/>
        </w:rPr>
        <w:t>“ части второй статьи 51 Закона.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2. Финансирование расходов на выплату пенсий, назначенных с применением норм, содержащихся в подпункте 1.1 пункта 1 настоящего Указа, в части, не обусловленной имеющимся у пенсионера страховым стажем, производится за счет средств республиканского бюджета.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 xml:space="preserve">Финансирование других расходов, связанных с реализацией настоящего Указа, осуществляется за счет средств бюджета государственного внебюджетного фонда социальной защиты населения Республики Беларусь. 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3. Признать утратившими силу: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Указ Президента Республики Беларусь от 8 декабря 2014 г. № 570 ”О совершенствовании пенсионного обеспечения“;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пункт 1 и абзац третий пункта 3 Указа Президента Республики Беларусь от 31 декабря 2015 г. № 534 ”О вопросах социального обеспечения“;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 xml:space="preserve">подпункты 1.1 и 1.2 пункта 1 Указа Президента Республики </w:t>
      </w:r>
      <w:proofErr w:type="spellStart"/>
      <w:r w:rsidRPr="00404E9A">
        <w:rPr>
          <w:rFonts w:eastAsia="Times New Roman" w:cs="Times New Roman"/>
          <w:color w:val="323130"/>
          <w:szCs w:val="30"/>
          <w:lang w:eastAsia="ru-RU"/>
        </w:rPr>
        <w:t>Беларусьот</w:t>
      </w:r>
      <w:proofErr w:type="spellEnd"/>
      <w:r w:rsidRPr="00404E9A">
        <w:rPr>
          <w:rFonts w:eastAsia="Times New Roman" w:cs="Times New Roman"/>
          <w:color w:val="323130"/>
          <w:szCs w:val="30"/>
          <w:lang w:eastAsia="ru-RU"/>
        </w:rPr>
        <w:t xml:space="preserve"> 11 апреля 2016 г. № 137 ”О совершенствовании пенсионного обеспечения“.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4. Совету Министров Республики Беларусь: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в трехмесячный срок обеспечить приведение актов законодательства в соответствие с настоящим Указом;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 xml:space="preserve">принять иные меры по реализации настоящего Указа. 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5. Настоящий Указ вступает в силу в следующем порядке: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пункты 1 и 2 – с первого числа месяца, следующего за месяцем официального опубликования настоящего Указа;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иные положения этого Указа – после его официального опубликования.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r w:rsidRPr="00404E9A">
        <w:rPr>
          <w:rFonts w:eastAsia="Times New Roman" w:cs="Times New Roman"/>
          <w:color w:val="323130"/>
          <w:szCs w:val="30"/>
          <w:lang w:eastAsia="ru-RU"/>
        </w:rPr>
        <w:t> _________________</w:t>
      </w:r>
    </w:p>
    <w:p w:rsidR="00404E9A" w:rsidRPr="00404E9A" w:rsidRDefault="00404E9A" w:rsidP="00404E9A">
      <w:pPr>
        <w:shd w:val="clear" w:color="auto" w:fill="FFFFFF"/>
        <w:spacing w:after="225"/>
        <w:ind w:firstLine="0"/>
        <w:jc w:val="left"/>
        <w:rPr>
          <w:rFonts w:eastAsia="Times New Roman" w:cs="Times New Roman"/>
          <w:color w:val="323130"/>
          <w:szCs w:val="30"/>
          <w:lang w:eastAsia="ru-RU"/>
        </w:rPr>
      </w:pPr>
      <w:proofErr w:type="gramStart"/>
      <w:r w:rsidRPr="00404E9A">
        <w:rPr>
          <w:rFonts w:eastAsia="Times New Roman" w:cs="Times New Roman"/>
          <w:color w:val="323130"/>
          <w:szCs w:val="30"/>
          <w:lang w:eastAsia="ru-RU"/>
        </w:rPr>
        <w:t xml:space="preserve">* Для целей абзаца третьего части первой настоящего подпункта под военной службой (службой в военизированных организациях) понимаются периоды военной службы (службы в военизированных организациях), указанные в пункте ”а“ части второй статьи 51 Закона, за исключением периодов военной службы (службы в военизированных </w:t>
      </w:r>
      <w:r w:rsidRPr="00404E9A">
        <w:rPr>
          <w:rFonts w:eastAsia="Times New Roman" w:cs="Times New Roman"/>
          <w:color w:val="323130"/>
          <w:szCs w:val="30"/>
          <w:lang w:eastAsia="ru-RU"/>
        </w:rPr>
        <w:lastRenderedPageBreak/>
        <w:t>организациях), приходящихся на период нахождения в социальном отпуске по уходу за детьми.</w:t>
      </w:r>
      <w:proofErr w:type="gramEnd"/>
    </w:p>
    <w:p w:rsidR="006E4FC8" w:rsidRDefault="00404E9A" w:rsidP="00404E9A">
      <w:pPr>
        <w:shd w:val="clear" w:color="auto" w:fill="FFFFFF"/>
        <w:spacing w:after="225"/>
        <w:ind w:firstLine="0"/>
        <w:jc w:val="left"/>
      </w:pPr>
      <w:r w:rsidRPr="00404E9A">
        <w:rPr>
          <w:rFonts w:eastAsia="Times New Roman" w:cs="Times New Roman"/>
          <w:color w:val="323130"/>
          <w:szCs w:val="30"/>
          <w:lang w:eastAsia="ru-RU"/>
        </w:rPr>
        <w:t> </w:t>
      </w:r>
      <w:r w:rsidRPr="00404E9A">
        <w:rPr>
          <w:rFonts w:eastAsia="Times New Roman" w:cs="Times New Roman"/>
          <w:b/>
          <w:bCs/>
          <w:i/>
          <w:iCs/>
          <w:color w:val="323130"/>
          <w:szCs w:val="30"/>
          <w:lang w:eastAsia="ru-RU"/>
        </w:rPr>
        <w:t>Президент Республики Беларусь                   А.Лукашенко</w:t>
      </w:r>
    </w:p>
    <w:sectPr w:rsidR="006E4FC8" w:rsidSect="00267F7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EC" w:rsidRDefault="00536BEC" w:rsidP="00536BEC">
      <w:r>
        <w:separator/>
      </w:r>
    </w:p>
  </w:endnote>
  <w:endnote w:type="continuationSeparator" w:id="1">
    <w:p w:rsidR="00536BEC" w:rsidRDefault="00536BEC" w:rsidP="0053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EC" w:rsidRDefault="00536BEC" w:rsidP="00536BEC">
      <w:r>
        <w:separator/>
      </w:r>
    </w:p>
  </w:footnote>
  <w:footnote w:type="continuationSeparator" w:id="1">
    <w:p w:rsidR="00536BEC" w:rsidRDefault="00536BEC" w:rsidP="00536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E9A"/>
    <w:rsid w:val="0016718F"/>
    <w:rsid w:val="00267F73"/>
    <w:rsid w:val="00404E9A"/>
    <w:rsid w:val="0047266C"/>
    <w:rsid w:val="00536BEC"/>
    <w:rsid w:val="006E4FC8"/>
    <w:rsid w:val="008C3169"/>
    <w:rsid w:val="00AE06E8"/>
    <w:rsid w:val="00F73FA0"/>
    <w:rsid w:val="00F7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C8"/>
  </w:style>
  <w:style w:type="paragraph" w:styleId="1">
    <w:name w:val="heading 1"/>
    <w:basedOn w:val="a"/>
    <w:link w:val="10"/>
    <w:uiPriority w:val="9"/>
    <w:qFormat/>
    <w:rsid w:val="00404E9A"/>
    <w:pPr>
      <w:ind w:firstLine="0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E9A"/>
    <w:rPr>
      <w:rFonts w:ascii="Trebuchet MS" w:eastAsia="Times New Roman" w:hAnsi="Trebuchet MS" w:cs="Times New Roman"/>
      <w:b/>
      <w:bCs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4E9A"/>
    <w:pPr>
      <w:spacing w:after="225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36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BEC"/>
  </w:style>
  <w:style w:type="paragraph" w:styleId="a6">
    <w:name w:val="footer"/>
    <w:basedOn w:val="a"/>
    <w:link w:val="a7"/>
    <w:uiPriority w:val="99"/>
    <w:semiHidden/>
    <w:unhideWhenUsed/>
    <w:rsid w:val="00536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567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3359</Characters>
  <Application>Microsoft Office Word</Application>
  <DocSecurity>0</DocSecurity>
  <Lines>27</Lines>
  <Paragraphs>7</Paragraphs>
  <ScaleCrop>false</ScaleCrop>
  <Company>КТЗСЗ Гродненского ОИК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Натела</cp:lastModifiedBy>
  <cp:revision>4</cp:revision>
  <cp:lastPrinted>2017-07-04T06:15:00Z</cp:lastPrinted>
  <dcterms:created xsi:type="dcterms:W3CDTF">2017-07-04T06:16:00Z</dcterms:created>
  <dcterms:modified xsi:type="dcterms:W3CDTF">2017-07-07T06:20:00Z</dcterms:modified>
</cp:coreProperties>
</file>