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56" w:rsidRPr="009E2A56" w:rsidRDefault="009E2A56" w:rsidP="009E2A56">
      <w:pPr>
        <w:pStyle w:val="1"/>
        <w:spacing w:before="0" w:beforeAutospacing="0" w:after="0" w:afterAutospacing="0"/>
        <w:ind w:firstLine="709"/>
        <w:jc w:val="both"/>
        <w:textAlignment w:val="baseline"/>
        <w:rPr>
          <w:color w:val="464646"/>
          <w:sz w:val="28"/>
          <w:szCs w:val="28"/>
        </w:rPr>
      </w:pPr>
      <w:r w:rsidRPr="009E2A56">
        <w:rPr>
          <w:rStyle w:val="article-title-text"/>
          <w:color w:val="464646"/>
          <w:sz w:val="28"/>
          <w:szCs w:val="28"/>
          <w:bdr w:val="none" w:sz="0" w:space="0" w:color="auto" w:frame="1"/>
        </w:rPr>
        <w:t>Увеличение сверхурочной работы и работы в выходные дни в промышленных организациях</w:t>
      </w:r>
    </w:p>
    <w:p w:rsidR="009E2A56" w:rsidRPr="009E2A56" w:rsidRDefault="009E2A56" w:rsidP="006D1B12">
      <w:pPr>
        <w:spacing w:after="0" w:line="240" w:lineRule="auto"/>
        <w:ind w:left="709"/>
        <w:jc w:val="both"/>
        <w:textAlignment w:val="top"/>
        <w:rPr>
          <w:rFonts w:ascii="Times New Roman" w:hAnsi="Times New Roman" w:cs="Times New Roman"/>
          <w:color w:val="3E4040"/>
          <w:sz w:val="28"/>
          <w:szCs w:val="28"/>
        </w:rPr>
      </w:pP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rStyle w:val="a5"/>
          <w:color w:val="3E4040"/>
          <w:sz w:val="28"/>
          <w:szCs w:val="28"/>
          <w:bdr w:val="none" w:sz="0" w:space="0" w:color="auto" w:frame="1"/>
        </w:rPr>
        <w:t>С 23.03.2024 некоторые наниматели смогут увеличивать предельное количество сверхурочных работ и выходных дней, которые могут использоваться для привлечения работников к работе с их согласия (далее — увеличение предельного количества работ) (</w:t>
      </w:r>
      <w:hyperlink r:id="rId5" w:tgtFrame="_blank" w:history="1">
        <w:r w:rsidR="006D1B12">
          <w:rPr>
            <w:rStyle w:val="a6"/>
            <w:i/>
            <w:iCs/>
            <w:color w:val="00BCD4"/>
            <w:sz w:val="28"/>
            <w:szCs w:val="28"/>
            <w:bdr w:val="none" w:sz="0" w:space="0" w:color="auto" w:frame="1"/>
          </w:rPr>
          <w:t>Указ</w:t>
        </w:r>
      </w:hyperlink>
      <w:r w:rsidRPr="009E2A56">
        <w:rPr>
          <w:rStyle w:val="a5"/>
          <w:color w:val="3E4040"/>
          <w:sz w:val="28"/>
          <w:szCs w:val="28"/>
          <w:bdr w:val="none" w:sz="0" w:space="0" w:color="auto" w:frame="1"/>
        </w:rPr>
        <w:t> от 21.03.2024 N 105).</w:t>
      </w:r>
    </w:p>
    <w:p w:rsidR="006D1B12" w:rsidRDefault="006D1B12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3"/>
          <w:color w:val="3E4040"/>
          <w:sz w:val="28"/>
          <w:szCs w:val="28"/>
          <w:bdr w:val="none" w:sz="0" w:space="0" w:color="auto" w:frame="1"/>
        </w:rPr>
      </w:pP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1. В каких организациях допускается увеличение предельного количества работ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Принимать решения об увеличении предельного количества работ смогут наниматели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в некоторых</w:t>
      </w:r>
      <w:r w:rsidRPr="009E2A56">
        <w:rPr>
          <w:color w:val="3E4040"/>
          <w:sz w:val="28"/>
          <w:szCs w:val="28"/>
        </w:rPr>
        <w:t>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промышленных организациях</w:t>
      </w:r>
      <w:r w:rsidRPr="009E2A56">
        <w:rPr>
          <w:color w:val="3E4040"/>
          <w:sz w:val="28"/>
          <w:szCs w:val="28"/>
        </w:rPr>
        <w:t>.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В число таких организаций входят юр</w:t>
      </w:r>
      <w:r w:rsidR="006D1B12">
        <w:rPr>
          <w:color w:val="3E4040"/>
          <w:sz w:val="28"/>
          <w:szCs w:val="28"/>
        </w:rPr>
        <w:t xml:space="preserve">идические </w:t>
      </w:r>
      <w:r w:rsidRPr="009E2A56">
        <w:rPr>
          <w:color w:val="3E4040"/>
          <w:sz w:val="28"/>
          <w:szCs w:val="28"/>
        </w:rPr>
        <w:t>лица (и их обособленные подразделения) с основным видом экономической деятельности, относящимся к следующим секциям </w:t>
      </w:r>
      <w:hyperlink r:id="rId6" w:history="1">
        <w:r w:rsidRPr="009E2A56">
          <w:rPr>
            <w:rStyle w:val="a6"/>
            <w:color w:val="00BCD4"/>
            <w:sz w:val="28"/>
            <w:szCs w:val="28"/>
            <w:bdr w:val="none" w:sz="0" w:space="0" w:color="auto" w:frame="1"/>
          </w:rPr>
          <w:t>ОКРБ</w:t>
        </w:r>
      </w:hyperlink>
      <w:r w:rsidRPr="009E2A56">
        <w:rPr>
          <w:color w:val="3E4040"/>
          <w:sz w:val="28"/>
          <w:szCs w:val="28"/>
        </w:rPr>
        <w:t> 005-2011: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секция</w:t>
      </w:r>
      <w:proofErr w:type="gramStart"/>
      <w:r w:rsidRPr="009E2A56">
        <w:rPr>
          <w:color w:val="3E4040"/>
          <w:sz w:val="28"/>
          <w:szCs w:val="28"/>
        </w:rPr>
        <w:t xml:space="preserve"> В</w:t>
      </w:r>
      <w:proofErr w:type="gramEnd"/>
      <w:r w:rsidRPr="009E2A56">
        <w:rPr>
          <w:color w:val="3E4040"/>
          <w:sz w:val="28"/>
          <w:szCs w:val="28"/>
        </w:rPr>
        <w:t xml:space="preserve"> (горнодобывающая промышленность). Например, это организации по добыче угля, нефти, природного газа, металлических руд и иных полезных ископаемых;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секция</w:t>
      </w:r>
      <w:proofErr w:type="gramStart"/>
      <w:r w:rsidRPr="009E2A56">
        <w:rPr>
          <w:color w:val="3E4040"/>
          <w:sz w:val="28"/>
          <w:szCs w:val="28"/>
        </w:rPr>
        <w:t xml:space="preserve"> С</w:t>
      </w:r>
      <w:proofErr w:type="gramEnd"/>
      <w:r w:rsidRPr="009E2A56">
        <w:rPr>
          <w:color w:val="3E4040"/>
          <w:sz w:val="28"/>
          <w:szCs w:val="28"/>
        </w:rPr>
        <w:t xml:space="preserve"> (обрабатывающая промышленность). В частности, сюда относятся организации, занимающиеся производством продуктов питания, напитков, табачных изделий, текстильных изделий, одежды, изделий из кожи и меха, транспортных средств, оборудования и др.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Наниматели в организациях, которые осуществляют иные виды деятельности, по-прежнему не смогут увеличивать предельное количество работ и должны руководствоваться ограничениями, установленными </w:t>
      </w:r>
      <w:hyperlink r:id="rId7" w:history="1">
        <w:r w:rsidRPr="009E2A56">
          <w:rPr>
            <w:rStyle w:val="a6"/>
            <w:color w:val="00BCD4"/>
            <w:sz w:val="28"/>
            <w:szCs w:val="28"/>
            <w:bdr w:val="none" w:sz="0" w:space="0" w:color="auto" w:frame="1"/>
          </w:rPr>
          <w:t>ст. 122</w:t>
        </w:r>
      </w:hyperlink>
      <w:r w:rsidRPr="009E2A56">
        <w:rPr>
          <w:color w:val="3E4040"/>
          <w:sz w:val="28"/>
          <w:szCs w:val="28"/>
        </w:rPr>
        <w:t> и 144 ТК.</w:t>
      </w:r>
    </w:p>
    <w:p w:rsidR="006D1B12" w:rsidRDefault="006D1B12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3"/>
          <w:color w:val="3E4040"/>
          <w:sz w:val="28"/>
          <w:szCs w:val="28"/>
          <w:bdr w:val="none" w:sz="0" w:space="0" w:color="auto" w:frame="1"/>
        </w:rPr>
      </w:pP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2. Какое предельное количество работ установлено законодательством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Законодательством установлено предельное количество работ, к которым наниматель может привлечь работника с его согласия сверхурочно или в выходной день. Подробнее рассмотрим такие ограничения в таблице.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rStyle w:val="a5"/>
          <w:color w:val="3E4040"/>
          <w:sz w:val="28"/>
          <w:szCs w:val="28"/>
          <w:bdr w:val="none" w:sz="0" w:space="0" w:color="auto" w:frame="1"/>
        </w:rPr>
        <w:t>Таблица</w:t>
      </w:r>
    </w:p>
    <w:tbl>
      <w:tblPr>
        <w:tblW w:w="10140" w:type="dxa"/>
        <w:tblBorders>
          <w:top w:val="single" w:sz="6" w:space="0" w:color="3E4040"/>
          <w:left w:val="single" w:sz="6" w:space="0" w:color="3E4040"/>
          <w:bottom w:val="single" w:sz="6" w:space="0" w:color="3E4040"/>
          <w:right w:val="single" w:sz="6" w:space="0" w:color="3E4040"/>
        </w:tblBorders>
        <w:tblCellMar>
          <w:left w:w="0" w:type="dxa"/>
          <w:right w:w="0" w:type="dxa"/>
        </w:tblCellMar>
        <w:tblLook w:val="04A0"/>
      </w:tblPr>
      <w:tblGrid>
        <w:gridCol w:w="4186"/>
        <w:gridCol w:w="3827"/>
        <w:gridCol w:w="2127"/>
      </w:tblGrid>
      <w:tr w:rsidR="009E2A56" w:rsidRPr="009E2A56" w:rsidTr="006D1B12"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9E2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Style w:val="a3"/>
                <w:rFonts w:ascii="Times New Roman" w:hAnsi="Times New Roman" w:cs="Times New Roman"/>
                <w:color w:val="3E4040"/>
                <w:sz w:val="28"/>
                <w:szCs w:val="28"/>
                <w:bdr w:val="none" w:sz="0" w:space="0" w:color="auto" w:frame="1"/>
              </w:rPr>
              <w:t>Вид работ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6D1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Style w:val="a3"/>
                <w:rFonts w:ascii="Times New Roman" w:hAnsi="Times New Roman" w:cs="Times New Roman"/>
                <w:color w:val="3E4040"/>
                <w:sz w:val="28"/>
                <w:szCs w:val="28"/>
                <w:bdr w:val="none" w:sz="0" w:space="0" w:color="auto" w:frame="1"/>
              </w:rPr>
              <w:t>Предельное количество работ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6D1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Style w:val="a3"/>
                <w:rFonts w:ascii="Times New Roman" w:hAnsi="Times New Roman" w:cs="Times New Roman"/>
                <w:color w:val="3E4040"/>
                <w:sz w:val="28"/>
                <w:szCs w:val="28"/>
                <w:bdr w:val="none" w:sz="0" w:space="0" w:color="auto" w:frame="1"/>
              </w:rPr>
              <w:t>Статья ТК</w:t>
            </w:r>
            <w:r w:rsidR="006D1B12">
              <w:rPr>
                <w:rStyle w:val="a3"/>
                <w:rFonts w:ascii="Times New Roman" w:hAnsi="Times New Roman" w:cs="Times New Roman"/>
                <w:color w:val="3E4040"/>
                <w:sz w:val="28"/>
                <w:szCs w:val="28"/>
                <w:bdr w:val="none" w:sz="0" w:space="0" w:color="auto" w:frame="1"/>
              </w:rPr>
              <w:t xml:space="preserve"> РБ</w:t>
            </w:r>
          </w:p>
        </w:tc>
      </w:tr>
      <w:tr w:rsidR="009E2A56" w:rsidRPr="009E2A56" w:rsidTr="006D1B12"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9E2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Fonts w:ascii="Times New Roman" w:hAnsi="Times New Roman" w:cs="Times New Roman"/>
                <w:color w:val="3E4040"/>
                <w:sz w:val="28"/>
                <w:szCs w:val="28"/>
              </w:rPr>
              <w:t>Сверхурочная работа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6D1B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Fonts w:ascii="Times New Roman" w:hAnsi="Times New Roman" w:cs="Times New Roman"/>
                <w:color w:val="3E4040"/>
                <w:sz w:val="28"/>
                <w:szCs w:val="28"/>
              </w:rPr>
              <w:t xml:space="preserve">12 часов в рабочий день, 10 часов в рабочую неделю, 180 часов в год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9E2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Fonts w:ascii="Times New Roman" w:hAnsi="Times New Roman" w:cs="Times New Roman"/>
                <w:color w:val="3E4040"/>
                <w:sz w:val="28"/>
                <w:szCs w:val="28"/>
              </w:rPr>
              <w:t>122</w:t>
            </w:r>
          </w:p>
        </w:tc>
      </w:tr>
      <w:tr w:rsidR="009E2A56" w:rsidRPr="009E2A56" w:rsidTr="006D1B12"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9E2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Fonts w:ascii="Times New Roman" w:hAnsi="Times New Roman" w:cs="Times New Roman"/>
                <w:color w:val="3E4040"/>
                <w:sz w:val="28"/>
                <w:szCs w:val="28"/>
              </w:rPr>
              <w:t>Работа в выходные дни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6D1B1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Fonts w:ascii="Times New Roman" w:hAnsi="Times New Roman" w:cs="Times New Roman"/>
                <w:color w:val="3E4040"/>
                <w:sz w:val="28"/>
                <w:szCs w:val="28"/>
              </w:rPr>
              <w:t xml:space="preserve">12 выходных дней в год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A56" w:rsidRPr="009E2A56" w:rsidRDefault="009E2A56" w:rsidP="009E2A5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E4040"/>
                <w:sz w:val="28"/>
                <w:szCs w:val="28"/>
              </w:rPr>
            </w:pPr>
            <w:r w:rsidRPr="009E2A56">
              <w:rPr>
                <w:rFonts w:ascii="Times New Roman" w:hAnsi="Times New Roman" w:cs="Times New Roman"/>
                <w:color w:val="3E4040"/>
                <w:sz w:val="28"/>
                <w:szCs w:val="28"/>
              </w:rPr>
              <w:t>144</w:t>
            </w:r>
          </w:p>
        </w:tc>
      </w:tr>
    </w:tbl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———————————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Указанное в таблице предельное количество работ может быть увеличено в промышленных организациях по решению нанимателя.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Указанное в таблице предельное количество работ может быть увеличено в промышленных организациях, указанных в разделе 1, по решению нанимателя.</w:t>
      </w:r>
    </w:p>
    <w:p w:rsidR="006D1B12" w:rsidRDefault="006D1B12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rStyle w:val="a3"/>
          <w:color w:val="3E4040"/>
          <w:sz w:val="28"/>
          <w:szCs w:val="28"/>
          <w:bdr w:val="none" w:sz="0" w:space="0" w:color="auto" w:frame="1"/>
        </w:rPr>
      </w:pP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lastRenderedPageBreak/>
        <w:t>3. Какие действия предпринять для увеличения предельного количества работ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Чтобы увеличить предельное количество работ, наниматель в промышленной организации должен: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1) согласовать с действующим в организации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профсоюзом</w:t>
      </w:r>
      <w:r w:rsidRPr="009E2A56">
        <w:rPr>
          <w:color w:val="3E4040"/>
          <w:sz w:val="28"/>
          <w:szCs w:val="28"/>
        </w:rPr>
        <w:t> принятие такого решения. Например, направив в профсоюз соответствующее письмо с просьбой согласовать увеличение предельного количества работ и получив от профсоюза на него ответ</w:t>
      </w:r>
      <w:proofErr w:type="gramStart"/>
      <w:r w:rsidRPr="009E2A56">
        <w:rPr>
          <w:color w:val="3E4040"/>
          <w:sz w:val="28"/>
          <w:szCs w:val="28"/>
        </w:rPr>
        <w:t>.</w:t>
      </w:r>
      <w:proofErr w:type="gramEnd"/>
      <w:r w:rsidRPr="009E2A56">
        <w:rPr>
          <w:color w:val="3E4040"/>
          <w:sz w:val="28"/>
          <w:szCs w:val="28"/>
        </w:rPr>
        <w:t xml:space="preserve"> </w:t>
      </w:r>
      <w:r w:rsidR="006D1B12">
        <w:rPr>
          <w:color w:val="3E4040"/>
          <w:sz w:val="28"/>
          <w:szCs w:val="28"/>
        </w:rPr>
        <w:t>П</w:t>
      </w:r>
      <w:r w:rsidRPr="009E2A56">
        <w:rPr>
          <w:color w:val="3E4040"/>
          <w:sz w:val="28"/>
          <w:szCs w:val="28"/>
        </w:rPr>
        <w:t xml:space="preserve">рофсоюзу также нужно будет проставить гриф </w:t>
      </w:r>
      <w:proofErr w:type="gramStart"/>
      <w:r w:rsidRPr="009E2A56">
        <w:rPr>
          <w:color w:val="3E4040"/>
          <w:sz w:val="28"/>
          <w:szCs w:val="28"/>
        </w:rPr>
        <w:t>согласовании</w:t>
      </w:r>
      <w:proofErr w:type="gramEnd"/>
      <w:r w:rsidRPr="009E2A56">
        <w:rPr>
          <w:color w:val="3E4040"/>
          <w:sz w:val="28"/>
          <w:szCs w:val="28"/>
        </w:rPr>
        <w:t xml:space="preserve"> на изданном нанимателем приказе (п. 60 Инструкции по делопроизводству).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В письме профсоюзу нанимателю следует указать: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просьбу согласовать решение нанимателя и внесение соответствующих изменений в ЛПА организации;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обоснованные производственные и экономические потребности в принятии решения;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 xml:space="preserve">— предлагаемое установление предельного количества работ (например, для сверхурочной работы — не более 14 часов в день вместо не более 12, для выходных дней — не более 15 выходных дней в год </w:t>
      </w:r>
      <w:proofErr w:type="gramStart"/>
      <w:r w:rsidRPr="009E2A56">
        <w:rPr>
          <w:color w:val="3E4040"/>
          <w:sz w:val="28"/>
          <w:szCs w:val="28"/>
        </w:rPr>
        <w:t>вместо</w:t>
      </w:r>
      <w:proofErr w:type="gramEnd"/>
      <w:r w:rsidRPr="009E2A56">
        <w:rPr>
          <w:color w:val="3E4040"/>
          <w:sz w:val="28"/>
          <w:szCs w:val="28"/>
        </w:rPr>
        <w:t xml:space="preserve"> не более 12). Отметим, что законодательством не установлено, </w:t>
      </w:r>
      <w:proofErr w:type="gramStart"/>
      <w:r w:rsidRPr="009E2A56">
        <w:rPr>
          <w:color w:val="3E4040"/>
          <w:sz w:val="28"/>
          <w:szCs w:val="28"/>
        </w:rPr>
        <w:t>на сколько</w:t>
      </w:r>
      <w:proofErr w:type="gramEnd"/>
      <w:r w:rsidRPr="009E2A56">
        <w:rPr>
          <w:color w:val="3E4040"/>
          <w:sz w:val="28"/>
          <w:szCs w:val="28"/>
        </w:rPr>
        <w:t xml:space="preserve"> нанимателям в промышленных организациях можно увеличивать предельное количество работ;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 xml:space="preserve">— срок действия согласуемого решения (информацию о сроке действия в последующем нужно будет направить в территориальное подразделение Департамента </w:t>
      </w:r>
      <w:proofErr w:type="spellStart"/>
      <w:r w:rsidRPr="009E2A56">
        <w:rPr>
          <w:color w:val="3E4040"/>
          <w:sz w:val="28"/>
          <w:szCs w:val="28"/>
        </w:rPr>
        <w:t>госинспекции</w:t>
      </w:r>
      <w:proofErr w:type="spellEnd"/>
      <w:r w:rsidRPr="009E2A56">
        <w:rPr>
          <w:color w:val="3E4040"/>
          <w:sz w:val="28"/>
          <w:szCs w:val="28"/>
        </w:rPr>
        <w:t xml:space="preserve"> Минтруда и соцзащиты).</w:t>
      </w:r>
    </w:p>
    <w:p w:rsidR="009E2A56" w:rsidRPr="009E2A56" w:rsidRDefault="009E2A56" w:rsidP="009E2A56">
      <w:pPr>
        <w:pStyle w:val="article-note"/>
        <w:shd w:val="clear" w:color="auto" w:fill="F1F2F6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rStyle w:val="a5"/>
          <w:b/>
          <w:bCs/>
          <w:color w:val="3E4040"/>
          <w:sz w:val="28"/>
          <w:szCs w:val="28"/>
          <w:bdr w:val="none" w:sz="0" w:space="0" w:color="auto" w:frame="1"/>
        </w:rPr>
        <w:t>Обратите внимание!</w:t>
      </w:r>
      <w:r w:rsidRPr="009E2A56">
        <w:rPr>
          <w:b/>
          <w:bCs/>
          <w:i/>
          <w:iCs/>
          <w:color w:val="3E4040"/>
          <w:sz w:val="28"/>
          <w:szCs w:val="28"/>
          <w:bdr w:val="none" w:sz="0" w:space="0" w:color="auto" w:frame="1"/>
        </w:rPr>
        <w:br/>
      </w:r>
      <w:r w:rsidRPr="009E2A56">
        <w:rPr>
          <w:rStyle w:val="a5"/>
          <w:color w:val="3E4040"/>
          <w:sz w:val="28"/>
          <w:szCs w:val="28"/>
          <w:bdr w:val="none" w:sz="0" w:space="0" w:color="auto" w:frame="1"/>
        </w:rPr>
        <w:t>Без согласования с профсоюзом (в том числе в связи с его отсутствием) увеличение предельного количества работ не допускается (</w:t>
      </w:r>
      <w:proofErr w:type="gramStart"/>
      <w:r w:rsidRPr="009E2A56">
        <w:rPr>
          <w:rStyle w:val="a5"/>
          <w:color w:val="3E4040"/>
          <w:sz w:val="28"/>
          <w:szCs w:val="28"/>
          <w:bdr w:val="none" w:sz="0" w:space="0" w:color="auto" w:frame="1"/>
        </w:rPr>
        <w:t>ч</w:t>
      </w:r>
      <w:proofErr w:type="gramEnd"/>
      <w:r w:rsidRPr="009E2A56">
        <w:rPr>
          <w:rStyle w:val="a5"/>
          <w:color w:val="3E4040"/>
          <w:sz w:val="28"/>
          <w:szCs w:val="28"/>
          <w:bdr w:val="none" w:sz="0" w:space="0" w:color="auto" w:frame="1"/>
        </w:rPr>
        <w:t>. 3 п. 1 Указа N 105);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2) оформить принятие решения после согласования его с профсоюзом. Как правило, для этого издается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приказ</w:t>
      </w:r>
      <w:r w:rsidRPr="009E2A56">
        <w:rPr>
          <w:color w:val="3E4040"/>
          <w:sz w:val="28"/>
          <w:szCs w:val="28"/>
        </w:rPr>
        <w:t>. В нем следует указать: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обоснованные производственные и экономические потребности в увеличении предельного количества работ;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устанавливаемое в организации предельное количество работ.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распоряжение о внесении соответствующих изменений в ЛПА организации;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3) закрепить принятое решение нанимателя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в</w:t>
      </w:r>
      <w:r w:rsidRPr="009E2A56">
        <w:rPr>
          <w:color w:val="3E4040"/>
          <w:sz w:val="28"/>
          <w:szCs w:val="28"/>
        </w:rPr>
        <w:t>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ЛПА</w:t>
      </w:r>
      <w:r w:rsidRPr="009E2A56">
        <w:rPr>
          <w:color w:val="3E4040"/>
          <w:sz w:val="28"/>
          <w:szCs w:val="28"/>
        </w:rPr>
        <w:t> организации. Например, в ПВТР. С внесенными изменениями нужно будет ознакомить работников организации. Ознакомление с изменениями в ЛПА осуществляется теми же способами, что и с самим ЛПА;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4) </w:t>
      </w:r>
      <w:r w:rsidRPr="009E2A56">
        <w:rPr>
          <w:rStyle w:val="a3"/>
          <w:color w:val="3E4040"/>
          <w:sz w:val="28"/>
          <w:szCs w:val="28"/>
          <w:bdr w:val="none" w:sz="0" w:space="0" w:color="auto" w:frame="1"/>
        </w:rPr>
        <w:t>уведомить</w:t>
      </w:r>
      <w:r w:rsidRPr="009E2A56">
        <w:rPr>
          <w:color w:val="3E4040"/>
          <w:sz w:val="28"/>
          <w:szCs w:val="28"/>
        </w:rPr>
        <w:t xml:space="preserve"> в трехдневный срок территориальное подразделение Департамента </w:t>
      </w:r>
      <w:proofErr w:type="spellStart"/>
      <w:r w:rsidRPr="009E2A56">
        <w:rPr>
          <w:color w:val="3E4040"/>
          <w:sz w:val="28"/>
          <w:szCs w:val="28"/>
        </w:rPr>
        <w:t>госинспекции</w:t>
      </w:r>
      <w:proofErr w:type="spellEnd"/>
      <w:r w:rsidRPr="009E2A56">
        <w:rPr>
          <w:color w:val="3E4040"/>
          <w:sz w:val="28"/>
          <w:szCs w:val="28"/>
        </w:rPr>
        <w:t xml:space="preserve"> Минтруда и соцзащиты о принятом решении. В уведомлении нужно отразить информацию (</w:t>
      </w:r>
      <w:proofErr w:type="gramStart"/>
      <w:r w:rsidRPr="009E2A56">
        <w:rPr>
          <w:color w:val="3E4040"/>
          <w:sz w:val="28"/>
          <w:szCs w:val="28"/>
        </w:rPr>
        <w:t>ч</w:t>
      </w:r>
      <w:proofErr w:type="gramEnd"/>
      <w:r w:rsidRPr="009E2A56">
        <w:rPr>
          <w:color w:val="3E4040"/>
          <w:sz w:val="28"/>
          <w:szCs w:val="28"/>
        </w:rPr>
        <w:t>. 2 п. 1 Указа N 105):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>— о сроке действия решения;</w:t>
      </w:r>
    </w:p>
    <w:p w:rsidR="009E2A56" w:rsidRPr="009E2A56" w:rsidRDefault="009E2A56" w:rsidP="009E2A56">
      <w:pPr>
        <w:pStyle w:val="a4"/>
        <w:spacing w:before="0" w:beforeAutospacing="0" w:after="0" w:afterAutospacing="0"/>
        <w:ind w:firstLine="709"/>
        <w:jc w:val="both"/>
        <w:textAlignment w:val="baseline"/>
        <w:rPr>
          <w:color w:val="3E4040"/>
          <w:sz w:val="28"/>
          <w:szCs w:val="28"/>
        </w:rPr>
      </w:pPr>
      <w:r w:rsidRPr="009E2A56">
        <w:rPr>
          <w:color w:val="3E4040"/>
          <w:sz w:val="28"/>
          <w:szCs w:val="28"/>
        </w:rPr>
        <w:t xml:space="preserve">— установленном предельном </w:t>
      </w:r>
      <w:proofErr w:type="gramStart"/>
      <w:r w:rsidRPr="009E2A56">
        <w:rPr>
          <w:color w:val="3E4040"/>
          <w:sz w:val="28"/>
          <w:szCs w:val="28"/>
        </w:rPr>
        <w:t>количестве</w:t>
      </w:r>
      <w:proofErr w:type="gramEnd"/>
      <w:r w:rsidRPr="009E2A56">
        <w:rPr>
          <w:color w:val="3E4040"/>
          <w:sz w:val="28"/>
          <w:szCs w:val="28"/>
        </w:rPr>
        <w:t xml:space="preserve"> работ.</w:t>
      </w:r>
    </w:p>
    <w:p w:rsidR="005C6DD1" w:rsidRPr="009E2A56" w:rsidRDefault="009E2A56" w:rsidP="006D1B12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2A56">
        <w:rPr>
          <w:color w:val="3E4040"/>
          <w:sz w:val="28"/>
          <w:szCs w:val="28"/>
        </w:rPr>
        <w:t>Непосредственно форма уведомления законодательством не установлена. Таким образом, наниматель оформляет его в произвольной форме с указанием вышеназванной информации. Дополнительно к уведомлению наниматель может приложить копию приказа об установлении предельного количества работ.</w:t>
      </w:r>
    </w:p>
    <w:sectPr w:rsidR="005C6DD1" w:rsidRPr="009E2A56" w:rsidSect="00F25D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469D"/>
    <w:multiLevelType w:val="multilevel"/>
    <w:tmpl w:val="170A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2C4"/>
    <w:rsid w:val="002632C4"/>
    <w:rsid w:val="00312599"/>
    <w:rsid w:val="0055513A"/>
    <w:rsid w:val="005C6DD1"/>
    <w:rsid w:val="006D1B12"/>
    <w:rsid w:val="009E2A56"/>
    <w:rsid w:val="00F25D1C"/>
    <w:rsid w:val="00FB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3A"/>
  </w:style>
  <w:style w:type="paragraph" w:styleId="1">
    <w:name w:val="heading 1"/>
    <w:basedOn w:val="a"/>
    <w:link w:val="10"/>
    <w:uiPriority w:val="9"/>
    <w:qFormat/>
    <w:rsid w:val="009E2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center">
    <w:name w:val="il-text-align_center"/>
    <w:basedOn w:val="a"/>
    <w:rsid w:val="002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632C4"/>
    <w:rPr>
      <w:b/>
      <w:bCs/>
    </w:rPr>
  </w:style>
  <w:style w:type="character" w:customStyle="1" w:styleId="word-wrapper">
    <w:name w:val="word-wrapper"/>
    <w:basedOn w:val="a0"/>
    <w:rsid w:val="002632C4"/>
  </w:style>
  <w:style w:type="paragraph" w:styleId="a4">
    <w:name w:val="Normal (Web)"/>
    <w:basedOn w:val="a"/>
    <w:uiPriority w:val="99"/>
    <w:unhideWhenUsed/>
    <w:rsid w:val="002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2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right">
    <w:name w:val="il-text-align_right"/>
    <w:basedOn w:val="a"/>
    <w:rsid w:val="002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2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2632C4"/>
  </w:style>
  <w:style w:type="character" w:styleId="a5">
    <w:name w:val="Emphasis"/>
    <w:basedOn w:val="a0"/>
    <w:uiPriority w:val="20"/>
    <w:qFormat/>
    <w:rsid w:val="002632C4"/>
    <w:rPr>
      <w:i/>
      <w:iCs/>
    </w:rPr>
  </w:style>
  <w:style w:type="paragraph" w:customStyle="1" w:styleId="il-text-alignleft">
    <w:name w:val="il-text-align_left"/>
    <w:basedOn w:val="a"/>
    <w:rsid w:val="002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632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2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tle-text">
    <w:name w:val="article-title-text"/>
    <w:basedOn w:val="a0"/>
    <w:rsid w:val="009E2A56"/>
  </w:style>
  <w:style w:type="paragraph" w:customStyle="1" w:styleId="article-date">
    <w:name w:val="article-date"/>
    <w:basedOn w:val="a"/>
    <w:rsid w:val="009E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a"/>
    <w:rsid w:val="009E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note">
    <w:name w:val="article-note"/>
    <w:basedOn w:val="a"/>
    <w:rsid w:val="009E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149">
          <w:marLeft w:val="75"/>
          <w:marRight w:val="75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5" w:color="E1E2E6"/>
            <w:right w:val="none" w:sz="0" w:space="0" w:color="auto"/>
          </w:divBdr>
          <w:divsChild>
            <w:div w:id="709381313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49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8679">
                              <w:marLeft w:val="0"/>
                              <w:marRight w:val="39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593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335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7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ex.by/news/uvelichenie-sverhurochnoj-raboty-i-raboty-v-vyhodnye-dni-v-promyshlennyh-organizatsiya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ex.by/news/uvelichenie-sverhurochnoj-raboty-i-raboty-v-vyhodnye-dni-v-promyshlennyh-organizatsiyah/" TargetMode="External"/><Relationship Id="rId5" Type="http://schemas.openxmlformats.org/officeDocument/2006/relationships/hyperlink" Target="https://pravo.by/document/?guid=12551&amp;p0=P32400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user23</cp:lastModifiedBy>
  <cp:revision>4</cp:revision>
  <dcterms:created xsi:type="dcterms:W3CDTF">2022-11-10T05:50:00Z</dcterms:created>
  <dcterms:modified xsi:type="dcterms:W3CDTF">2024-04-16T13:37:00Z</dcterms:modified>
</cp:coreProperties>
</file>